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A4" w:rsidRDefault="00DD4EA4" w:rsidP="00DD4EA4">
      <w:pPr>
        <w:jc w:val="right"/>
        <w:rPr>
          <w:sz w:val="32"/>
          <w:szCs w:val="32"/>
        </w:rPr>
      </w:pPr>
      <w:r w:rsidRPr="00DD4EA4">
        <w:rPr>
          <w:noProof/>
          <w:sz w:val="32"/>
          <w:szCs w:val="32"/>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-190500</wp:posOffset>
                </wp:positionH>
                <wp:positionV relativeFrom="paragraph">
                  <wp:posOffset>0</wp:posOffset>
                </wp:positionV>
                <wp:extent cx="4629150" cy="1276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276350"/>
                        </a:xfrm>
                        <a:prstGeom prst="rect">
                          <a:avLst/>
                        </a:prstGeom>
                        <a:solidFill>
                          <a:srgbClr val="FFFFFF"/>
                        </a:solidFill>
                        <a:ln w="9525">
                          <a:noFill/>
                          <a:miter lim="800000"/>
                          <a:headEnd/>
                          <a:tailEnd/>
                        </a:ln>
                      </wps:spPr>
                      <wps:txbx>
                        <w:txbxContent>
                          <w:p w:rsidR="00DD4EA4" w:rsidRPr="00DD4EA4" w:rsidRDefault="00DD4EA4" w:rsidP="00DD4EA4">
                            <w:pPr>
                              <w:rPr>
                                <w:sz w:val="28"/>
                                <w:szCs w:val="28"/>
                              </w:rPr>
                            </w:pPr>
                            <w:r w:rsidRPr="00DD4EA4">
                              <w:rPr>
                                <w:sz w:val="28"/>
                                <w:szCs w:val="28"/>
                              </w:rPr>
                              <w:t>Here are some easily accessible resources linked to the topics discussed in the short workshop. Hopefully they will refresh your understanding and help you to enhance your own wellbeing and resilience as well as that of family</w:t>
                            </w:r>
                            <w:r>
                              <w:rPr>
                                <w:sz w:val="28"/>
                                <w:szCs w:val="28"/>
                              </w:rPr>
                              <w:t>,</w:t>
                            </w:r>
                            <w:r w:rsidRPr="00DD4EA4">
                              <w:rPr>
                                <w:sz w:val="28"/>
                                <w:szCs w:val="28"/>
                              </w:rPr>
                              <w:t xml:space="preserve"> friends and clients. </w:t>
                            </w:r>
                          </w:p>
                          <w:p w:rsidR="00DD4EA4" w:rsidRDefault="00DD4EA4" w:rsidP="00DD4EA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364.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BIQIAAB4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epVfU2KY&#10;xiY9iSGQ9zCQIvLTW1+i26NFxzDgM/Y51ertA/AfnhjYdMzsxJ1z0HeCNZjfNEZmF6Ejjo8gdf8Z&#10;GvyG7QMkoKF1OpKHdBBExz4dz72JqXB8nC2K5XSOJo62aXG9uEIl/sHKl3DrfPgoQJMoVNRh8xM8&#10;Ozz4MLq+uMTfPCjZbKVSSXG7eqMcOTAclG06J/Tf3JQhfUWX82KekA3EeIRmpZYBB1lJXdGbPJ4Y&#10;zspIxwfTJDkwqUYZk1bmxE+kZCQnDPWAjpG0GpojMuVgHFhcMBQ6cL8o6XFYK+p/7pkTlKhPBtle&#10;TmezON1Jmc2vC1TcpaW+tDDDEaqigZJR3IS0ETFfA3fYlVYmvl4zOeWKQ5gYPy1MnPJLPXm9rvX6&#10;GQAA//8DAFBLAwQUAAYACAAAACEAPVysLt0AAAAIAQAADwAAAGRycy9kb3ducmV2LnhtbEyPwU7D&#10;QAxE70j8w8pIXFC72wIpCdlUgATi2tIPcBI3ich6o+y2Sf8ec4KLZWtG4zf5dna9OtMYOs8WVksD&#10;irjydceNhcPX++IJVIjINfaeycKFAmyL66scs9pPvKPzPjZKQjhkaKGNcci0DlVLDsPSD8SiHf3o&#10;MMo5NroecZJw1+u1MYl22LF8aHGgt5aq7/3JWTh+TneP6VR+xMNm95C8Yrcp/cXa25v55RlUpDn+&#10;meEXX9ChEKbSn7gOqrewuDfSJVqQKXKSprKUFtZmZUAXuf5foPgBAAD//wMAUEsBAi0AFAAGAAgA&#10;AAAhALaDOJL+AAAA4QEAABMAAAAAAAAAAAAAAAAAAAAAAFtDb250ZW50X1R5cGVzXS54bWxQSwEC&#10;LQAUAAYACAAAACEAOP0h/9YAAACUAQAACwAAAAAAAAAAAAAAAAAvAQAAX3JlbHMvLnJlbHNQSwEC&#10;LQAUAAYACAAAACEAoufvASECAAAeBAAADgAAAAAAAAAAAAAAAAAuAgAAZHJzL2Uyb0RvYy54bWxQ&#10;SwECLQAUAAYACAAAACEAPVysLt0AAAAIAQAADwAAAAAAAAAAAAAAAAB7BAAAZHJzL2Rvd25yZXYu&#10;eG1sUEsFBgAAAAAEAAQA8wAAAIUFAAAAAA==&#10;" stroked="f">
                <v:textbox>
                  <w:txbxContent>
                    <w:p w:rsidR="00DD4EA4" w:rsidRPr="00DD4EA4" w:rsidRDefault="00DD4EA4" w:rsidP="00DD4EA4">
                      <w:pPr>
                        <w:rPr>
                          <w:sz w:val="28"/>
                          <w:szCs w:val="28"/>
                        </w:rPr>
                      </w:pPr>
                      <w:r w:rsidRPr="00DD4EA4">
                        <w:rPr>
                          <w:sz w:val="28"/>
                          <w:szCs w:val="28"/>
                        </w:rPr>
                        <w:t>Here are some easily accessible resources linked to the topics discussed in the short workshop. Hopefully they will refresh your understanding and help you to enhance your own wellbeing and resilience as well as that of family</w:t>
                      </w:r>
                      <w:r>
                        <w:rPr>
                          <w:sz w:val="28"/>
                          <w:szCs w:val="28"/>
                        </w:rPr>
                        <w:t>,</w:t>
                      </w:r>
                      <w:r w:rsidRPr="00DD4EA4">
                        <w:rPr>
                          <w:sz w:val="28"/>
                          <w:szCs w:val="28"/>
                        </w:rPr>
                        <w:t xml:space="preserve"> friends and clients. </w:t>
                      </w:r>
                    </w:p>
                    <w:p w:rsidR="00DD4EA4" w:rsidRDefault="00DD4EA4" w:rsidP="00DD4EA4">
                      <w:pPr>
                        <w:jc w:val="both"/>
                      </w:pPr>
                    </w:p>
                  </w:txbxContent>
                </v:textbox>
              </v:shape>
            </w:pict>
          </mc:Fallback>
        </mc:AlternateContent>
      </w:r>
      <w:r w:rsidRPr="00966D85">
        <w:rPr>
          <w:rFonts w:ascii="Calibri" w:hAnsi="Calibri" w:cs="Calibri"/>
          <w:noProof/>
          <w:sz w:val="16"/>
          <w:szCs w:val="16"/>
          <w:lang w:eastAsia="en-GB"/>
        </w:rPr>
        <w:drawing>
          <wp:inline distT="0" distB="0" distL="0" distR="0" wp14:anchorId="4202A2B5" wp14:editId="7A28C906">
            <wp:extent cx="1943100" cy="947561"/>
            <wp:effectExtent l="0" t="0" r="0" b="5080"/>
            <wp:docPr id="2" name="Picture 2"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947561"/>
                    </a:xfrm>
                    <a:prstGeom prst="rect">
                      <a:avLst/>
                    </a:prstGeom>
                    <a:noFill/>
                    <a:ln>
                      <a:noFill/>
                    </a:ln>
                  </pic:spPr>
                </pic:pic>
              </a:graphicData>
            </a:graphic>
          </wp:inline>
        </w:drawing>
      </w:r>
    </w:p>
    <w:p w:rsidR="00DD4EA4" w:rsidRDefault="00DD4EA4">
      <w:pPr>
        <w:rPr>
          <w:b/>
          <w:sz w:val="32"/>
          <w:szCs w:val="32"/>
        </w:rPr>
      </w:pPr>
    </w:p>
    <w:p w:rsidR="00DD4EA4" w:rsidRPr="00DD4EA4" w:rsidRDefault="00C56D17">
      <w:pPr>
        <w:rPr>
          <w:b/>
          <w:sz w:val="32"/>
          <w:szCs w:val="32"/>
        </w:rPr>
      </w:pPr>
      <w:r>
        <w:rPr>
          <w:b/>
          <w:sz w:val="32"/>
          <w:szCs w:val="32"/>
        </w:rPr>
        <w:t>W</w:t>
      </w:r>
      <w:r w:rsidR="00DD4EA4" w:rsidRPr="00DD4EA4">
        <w:rPr>
          <w:b/>
          <w:sz w:val="32"/>
          <w:szCs w:val="32"/>
        </w:rPr>
        <w:t>ellbeing</w:t>
      </w:r>
    </w:p>
    <w:p w:rsidR="00DD4EA4" w:rsidRDefault="00760C98">
      <w:pPr>
        <w:rPr>
          <w:sz w:val="32"/>
          <w:szCs w:val="32"/>
        </w:rPr>
      </w:pPr>
      <w:hyperlink r:id="rId6" w:history="1">
        <w:r w:rsidR="00DD4EA4" w:rsidRPr="00042C7E">
          <w:rPr>
            <w:rStyle w:val="Hyperlink"/>
            <w:sz w:val="32"/>
            <w:szCs w:val="32"/>
          </w:rPr>
          <w:t>https://www.mind.org.uk/workplace/mental-health-at-work/taking-care-of-yourself/five-ways-to-wellbeing/</w:t>
        </w:r>
      </w:hyperlink>
    </w:p>
    <w:p w:rsidR="00DD4EA4" w:rsidRDefault="00760C98">
      <w:pPr>
        <w:rPr>
          <w:sz w:val="32"/>
          <w:szCs w:val="32"/>
        </w:rPr>
      </w:pPr>
      <w:hyperlink r:id="rId7" w:history="1">
        <w:r w:rsidR="00DD4EA4" w:rsidRPr="00042C7E">
          <w:rPr>
            <w:rStyle w:val="Hyperlink"/>
            <w:sz w:val="32"/>
            <w:szCs w:val="32"/>
          </w:rPr>
          <w:t>https://www.nhs.uk/conditions/stress-anxiety-depression/improve-mental-wellbeing/</w:t>
        </w:r>
      </w:hyperlink>
    </w:p>
    <w:p w:rsidR="00DD4EA4" w:rsidRPr="00DD4EA4" w:rsidRDefault="00DD4EA4">
      <w:pPr>
        <w:rPr>
          <w:b/>
          <w:sz w:val="32"/>
          <w:szCs w:val="32"/>
        </w:rPr>
      </w:pPr>
      <w:r w:rsidRPr="00DD4EA4">
        <w:rPr>
          <w:b/>
          <w:sz w:val="32"/>
          <w:szCs w:val="32"/>
        </w:rPr>
        <w:t>Mindfulness</w:t>
      </w:r>
    </w:p>
    <w:p w:rsidR="00CD631B" w:rsidRPr="00CD631B" w:rsidRDefault="00CD631B">
      <w:pPr>
        <w:rPr>
          <w:sz w:val="32"/>
          <w:szCs w:val="32"/>
        </w:rPr>
      </w:pPr>
      <w:proofErr w:type="gramStart"/>
      <w:r w:rsidRPr="00CD631B">
        <w:rPr>
          <w:sz w:val="32"/>
          <w:szCs w:val="32"/>
        </w:rPr>
        <w:t>Link to a range of different audio resources for guided mindfulness sessions of lengths from 3 to 50 minutes.</w:t>
      </w:r>
      <w:proofErr w:type="gramEnd"/>
    </w:p>
    <w:p w:rsidR="00056202" w:rsidRPr="00056202" w:rsidRDefault="00760C98">
      <w:pPr>
        <w:rPr>
          <w:color w:val="0000FF" w:themeColor="hyperlink"/>
          <w:sz w:val="32"/>
          <w:szCs w:val="32"/>
          <w:u w:val="single"/>
        </w:rPr>
      </w:pPr>
      <w:hyperlink r:id="rId8" w:history="1">
        <w:r w:rsidR="00CD631B" w:rsidRPr="00CD631B">
          <w:rPr>
            <w:rStyle w:val="Hyperlink"/>
            <w:sz w:val="32"/>
            <w:szCs w:val="32"/>
          </w:rPr>
          <w:t>http://www.freemindfulness.org/download</w:t>
        </w:r>
      </w:hyperlink>
    </w:p>
    <w:p w:rsidR="00056202" w:rsidRDefault="00056202">
      <w:pPr>
        <w:rPr>
          <w:b/>
          <w:sz w:val="32"/>
          <w:szCs w:val="32"/>
        </w:rPr>
      </w:pPr>
      <w:r>
        <w:rPr>
          <w:b/>
          <w:sz w:val="32"/>
          <w:szCs w:val="32"/>
        </w:rPr>
        <w:t>Resilience</w:t>
      </w:r>
    </w:p>
    <w:p w:rsidR="00F31F09" w:rsidRPr="00F31F09" w:rsidRDefault="00760C98" w:rsidP="00F31F09">
      <w:pPr>
        <w:rPr>
          <w:rStyle w:val="Hyperlink"/>
          <w:sz w:val="32"/>
          <w:szCs w:val="32"/>
        </w:rPr>
      </w:pPr>
      <w:hyperlink r:id="rId9" w:history="1">
        <w:r w:rsidR="00F31F09" w:rsidRPr="00F31F09">
          <w:rPr>
            <w:rStyle w:val="Hyperlink"/>
            <w:sz w:val="32"/>
            <w:szCs w:val="32"/>
          </w:rPr>
          <w:t>https://www.skillsforcare.org.uk/Documents/Topics/Mental-health/Resilience-Section-4-What-can-individuals-do.pdf</w:t>
        </w:r>
      </w:hyperlink>
    </w:p>
    <w:p w:rsidR="00CD631B" w:rsidRDefault="00056202">
      <w:pPr>
        <w:rPr>
          <w:b/>
          <w:sz w:val="32"/>
          <w:szCs w:val="32"/>
        </w:rPr>
      </w:pPr>
      <w:r w:rsidRPr="00056202">
        <w:rPr>
          <w:b/>
          <w:sz w:val="32"/>
          <w:szCs w:val="32"/>
        </w:rPr>
        <w:t>Strengths Based Approach</w:t>
      </w:r>
    </w:p>
    <w:p w:rsidR="00056202" w:rsidRPr="00056202" w:rsidRDefault="00760C98">
      <w:pPr>
        <w:rPr>
          <w:sz w:val="32"/>
          <w:szCs w:val="32"/>
        </w:rPr>
      </w:pPr>
      <w:hyperlink r:id="rId10" w:history="1">
        <w:r w:rsidR="00056202" w:rsidRPr="00056202">
          <w:rPr>
            <w:rStyle w:val="Hyperlink"/>
            <w:sz w:val="32"/>
            <w:szCs w:val="32"/>
          </w:rPr>
          <w:t>https://www.scie.org.uk/strengths-based-approaches/guidance</w:t>
        </w:r>
      </w:hyperlink>
    </w:p>
    <w:p w:rsidR="00056202" w:rsidRDefault="00056202">
      <w:pPr>
        <w:rPr>
          <w:b/>
          <w:sz w:val="32"/>
          <w:szCs w:val="32"/>
        </w:rPr>
      </w:pPr>
      <w:bookmarkStart w:id="0" w:name="_GoBack"/>
      <w:bookmarkEnd w:id="0"/>
    </w:p>
    <w:p w:rsidR="00EA1006" w:rsidRDefault="00EA1006" w:rsidP="00EA1006">
      <w:pPr>
        <w:jc w:val="right"/>
        <w:rPr>
          <w:b/>
          <w:bCs/>
          <w:color w:val="1F497D"/>
          <w:sz w:val="28"/>
          <w:szCs w:val="28"/>
          <w:lang w:eastAsia="en-GB"/>
        </w:rPr>
      </w:pPr>
      <w:r>
        <w:rPr>
          <w:b/>
          <w:bCs/>
          <w:color w:val="1F497D"/>
          <w:sz w:val="28"/>
          <w:szCs w:val="28"/>
          <w:lang w:eastAsia="en-GB"/>
        </w:rPr>
        <w:t>Kate Blackwell</w:t>
      </w:r>
    </w:p>
    <w:p w:rsidR="00EA1006" w:rsidRDefault="00EA1006" w:rsidP="00EA1006">
      <w:pPr>
        <w:jc w:val="right"/>
        <w:rPr>
          <w:b/>
          <w:bCs/>
          <w:i/>
          <w:iCs/>
          <w:color w:val="1F497D"/>
          <w:sz w:val="24"/>
          <w:szCs w:val="24"/>
          <w:lang w:eastAsia="en-GB"/>
        </w:rPr>
      </w:pPr>
      <w:r>
        <w:rPr>
          <w:b/>
          <w:bCs/>
          <w:i/>
          <w:iCs/>
          <w:color w:val="1F497D"/>
          <w:sz w:val="24"/>
          <w:szCs w:val="24"/>
          <w:lang w:eastAsia="en-GB"/>
        </w:rPr>
        <w:t>Senior Wellbeing Coordinator</w:t>
      </w:r>
    </w:p>
    <w:p w:rsidR="00EA1006" w:rsidRPr="00EA1006" w:rsidRDefault="00EA1006" w:rsidP="00EA1006">
      <w:pPr>
        <w:jc w:val="right"/>
        <w:rPr>
          <w:i/>
          <w:iCs/>
          <w:color w:val="1F497D"/>
          <w:sz w:val="24"/>
          <w:szCs w:val="24"/>
          <w:lang w:eastAsia="en-GB"/>
        </w:rPr>
      </w:pPr>
      <w:r>
        <w:rPr>
          <w:i/>
          <w:iCs/>
          <w:color w:val="1F497D"/>
          <w:sz w:val="24"/>
          <w:szCs w:val="24"/>
          <w:lang w:eastAsia="en-GB"/>
        </w:rPr>
        <w:t>Usual working days Monday to Wednesday</w:t>
      </w:r>
    </w:p>
    <w:p w:rsidR="00EA1006" w:rsidRDefault="00EA1006" w:rsidP="00EA1006">
      <w:pPr>
        <w:jc w:val="right"/>
        <w:rPr>
          <w:color w:val="1F497D"/>
          <w:sz w:val="20"/>
          <w:szCs w:val="20"/>
          <w:lang w:eastAsia="en-GB"/>
        </w:rPr>
      </w:pPr>
      <w:r>
        <w:rPr>
          <w:b/>
          <w:bCs/>
          <w:color w:val="1F497D"/>
          <w:sz w:val="20"/>
          <w:szCs w:val="20"/>
          <w:lang w:eastAsia="en-GB"/>
        </w:rPr>
        <w:t>Tel:</w:t>
      </w:r>
      <w:r>
        <w:rPr>
          <w:color w:val="1F497D"/>
          <w:sz w:val="20"/>
          <w:szCs w:val="20"/>
          <w:lang w:eastAsia="en-GB"/>
        </w:rPr>
        <w:t xml:space="preserve"> 01223 300460 / </w:t>
      </w:r>
      <w:r>
        <w:rPr>
          <w:b/>
          <w:bCs/>
          <w:color w:val="1F497D"/>
          <w:sz w:val="20"/>
          <w:szCs w:val="20"/>
          <w:lang w:eastAsia="en-GB"/>
        </w:rPr>
        <w:t>Mob:</w:t>
      </w:r>
      <w:r>
        <w:rPr>
          <w:color w:val="1F497D"/>
          <w:sz w:val="20"/>
          <w:szCs w:val="20"/>
          <w:lang w:eastAsia="en-GB"/>
        </w:rPr>
        <w:t xml:space="preserve"> 07436 263 347</w:t>
      </w:r>
    </w:p>
    <w:p w:rsidR="00EA1006" w:rsidRDefault="00EA1006" w:rsidP="00EA1006">
      <w:pPr>
        <w:jc w:val="right"/>
        <w:rPr>
          <w:color w:val="1F497D"/>
          <w:sz w:val="20"/>
          <w:szCs w:val="20"/>
          <w:lang w:eastAsia="en-GB"/>
        </w:rPr>
      </w:pPr>
      <w:r>
        <w:rPr>
          <w:b/>
          <w:bCs/>
          <w:color w:val="1F497D"/>
          <w:sz w:val="20"/>
          <w:szCs w:val="20"/>
          <w:lang w:eastAsia="en-GB"/>
        </w:rPr>
        <w:t xml:space="preserve">Website: </w:t>
      </w:r>
      <w:hyperlink r:id="rId11" w:history="1">
        <w:r>
          <w:rPr>
            <w:rStyle w:val="Hyperlink"/>
            <w:b/>
            <w:bCs/>
            <w:sz w:val="20"/>
            <w:szCs w:val="20"/>
            <w:lang w:eastAsia="en-GB"/>
          </w:rPr>
          <w:t>https://care-network.org.uk/</w:t>
        </w:r>
      </w:hyperlink>
      <w:r>
        <w:rPr>
          <w:b/>
          <w:bCs/>
          <w:color w:val="1F497D"/>
          <w:sz w:val="20"/>
          <w:szCs w:val="20"/>
          <w:lang w:eastAsia="en-GB"/>
        </w:rPr>
        <w:t xml:space="preserve"> </w:t>
      </w:r>
    </w:p>
    <w:p w:rsidR="00EA1006" w:rsidRDefault="00EA1006" w:rsidP="00EA1006">
      <w:pPr>
        <w:rPr>
          <w:color w:val="1F497D"/>
          <w:sz w:val="20"/>
          <w:szCs w:val="20"/>
          <w:lang w:eastAsia="en-GB"/>
        </w:rPr>
      </w:pPr>
    </w:p>
    <w:p w:rsidR="00C56D17" w:rsidRPr="00056202" w:rsidRDefault="00C56D17" w:rsidP="00C56D17">
      <w:pPr>
        <w:jc w:val="both"/>
        <w:rPr>
          <w:b/>
          <w:sz w:val="32"/>
          <w:szCs w:val="32"/>
        </w:rPr>
      </w:pPr>
    </w:p>
    <w:sectPr w:rsidR="00C56D17" w:rsidRPr="00056202" w:rsidSect="00DD4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6F"/>
    <w:rsid w:val="00056202"/>
    <w:rsid w:val="00183D79"/>
    <w:rsid w:val="0029376F"/>
    <w:rsid w:val="008C35A9"/>
    <w:rsid w:val="009E4F24"/>
    <w:rsid w:val="00C56D17"/>
    <w:rsid w:val="00CD631B"/>
    <w:rsid w:val="00DD4EA4"/>
    <w:rsid w:val="00EA1006"/>
    <w:rsid w:val="00F3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31B"/>
    <w:rPr>
      <w:color w:val="0000FF" w:themeColor="hyperlink"/>
      <w:u w:val="single"/>
    </w:rPr>
  </w:style>
  <w:style w:type="paragraph" w:styleId="BalloonText">
    <w:name w:val="Balloon Text"/>
    <w:basedOn w:val="Normal"/>
    <w:link w:val="BalloonTextChar"/>
    <w:uiPriority w:val="99"/>
    <w:semiHidden/>
    <w:unhideWhenUsed/>
    <w:rsid w:val="00DD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A4"/>
    <w:rPr>
      <w:rFonts w:ascii="Tahoma" w:hAnsi="Tahoma" w:cs="Tahoma"/>
      <w:sz w:val="16"/>
      <w:szCs w:val="16"/>
    </w:rPr>
  </w:style>
  <w:style w:type="character" w:styleId="FollowedHyperlink">
    <w:name w:val="FollowedHyperlink"/>
    <w:basedOn w:val="DefaultParagraphFont"/>
    <w:uiPriority w:val="99"/>
    <w:semiHidden/>
    <w:unhideWhenUsed/>
    <w:rsid w:val="00C56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31B"/>
    <w:rPr>
      <w:color w:val="0000FF" w:themeColor="hyperlink"/>
      <w:u w:val="single"/>
    </w:rPr>
  </w:style>
  <w:style w:type="paragraph" w:styleId="BalloonText">
    <w:name w:val="Balloon Text"/>
    <w:basedOn w:val="Normal"/>
    <w:link w:val="BalloonTextChar"/>
    <w:uiPriority w:val="99"/>
    <w:semiHidden/>
    <w:unhideWhenUsed/>
    <w:rsid w:val="00DD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EA4"/>
    <w:rPr>
      <w:rFonts w:ascii="Tahoma" w:hAnsi="Tahoma" w:cs="Tahoma"/>
      <w:sz w:val="16"/>
      <w:szCs w:val="16"/>
    </w:rPr>
  </w:style>
  <w:style w:type="character" w:styleId="FollowedHyperlink">
    <w:name w:val="FollowedHyperlink"/>
    <w:basedOn w:val="DefaultParagraphFont"/>
    <w:uiPriority w:val="99"/>
    <w:semiHidden/>
    <w:unhideWhenUsed/>
    <w:rsid w:val="00C56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17">
      <w:bodyDiv w:val="1"/>
      <w:marLeft w:val="0"/>
      <w:marRight w:val="0"/>
      <w:marTop w:val="0"/>
      <w:marBottom w:val="0"/>
      <w:divBdr>
        <w:top w:val="none" w:sz="0" w:space="0" w:color="auto"/>
        <w:left w:val="none" w:sz="0" w:space="0" w:color="auto"/>
        <w:bottom w:val="none" w:sz="0" w:space="0" w:color="auto"/>
        <w:right w:val="none" w:sz="0" w:space="0" w:color="auto"/>
      </w:divBdr>
    </w:div>
    <w:div w:id="391004487">
      <w:bodyDiv w:val="1"/>
      <w:marLeft w:val="0"/>
      <w:marRight w:val="0"/>
      <w:marTop w:val="0"/>
      <w:marBottom w:val="0"/>
      <w:divBdr>
        <w:top w:val="none" w:sz="0" w:space="0" w:color="auto"/>
        <w:left w:val="none" w:sz="0" w:space="0" w:color="auto"/>
        <w:bottom w:val="none" w:sz="0" w:space="0" w:color="auto"/>
        <w:right w:val="none" w:sz="0" w:space="0" w:color="auto"/>
      </w:divBdr>
    </w:div>
    <w:div w:id="1288971864">
      <w:bodyDiv w:val="1"/>
      <w:marLeft w:val="0"/>
      <w:marRight w:val="0"/>
      <w:marTop w:val="0"/>
      <w:marBottom w:val="0"/>
      <w:divBdr>
        <w:top w:val="none" w:sz="0" w:space="0" w:color="auto"/>
        <w:left w:val="none" w:sz="0" w:space="0" w:color="auto"/>
        <w:bottom w:val="none" w:sz="0" w:space="0" w:color="auto"/>
        <w:right w:val="none" w:sz="0" w:space="0" w:color="auto"/>
      </w:divBdr>
    </w:div>
    <w:div w:id="13284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indfulness.org/down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stress-anxiety-depression/improve-mental-wellbe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nd.org.uk/workplace/mental-health-at-work/taking-care-of-yourself/five-ways-to-wellbeing/" TargetMode="External"/><Relationship Id="rId11" Type="http://schemas.openxmlformats.org/officeDocument/2006/relationships/hyperlink" Target="https://care-network.org.uk/" TargetMode="External"/><Relationship Id="rId5" Type="http://schemas.openxmlformats.org/officeDocument/2006/relationships/image" Target="media/image1.jpeg"/><Relationship Id="rId10" Type="http://schemas.openxmlformats.org/officeDocument/2006/relationships/hyperlink" Target="https://www.scie.org.uk/strengths-based-approaches/guidance" TargetMode="External"/><Relationship Id="rId4" Type="http://schemas.openxmlformats.org/officeDocument/2006/relationships/webSettings" Target="webSettings.xml"/><Relationship Id="rId9" Type="http://schemas.openxmlformats.org/officeDocument/2006/relationships/hyperlink" Target="https://www.skillsforcare.org.uk/Documents/Topics/Mental-health/Resilience-Section-4-What-can-individuals-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Blackwell</dc:creator>
  <cp:lastModifiedBy>Kate Blackwell</cp:lastModifiedBy>
  <cp:revision>6</cp:revision>
  <dcterms:created xsi:type="dcterms:W3CDTF">2018-11-11T16:33:00Z</dcterms:created>
  <dcterms:modified xsi:type="dcterms:W3CDTF">2018-11-13T15:02:00Z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